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5A" w:rsidRPr="00F10C41" w:rsidRDefault="0028533E" w:rsidP="0057015A">
      <w:pPr>
        <w:jc w:val="center"/>
        <w:rPr>
          <w:b/>
          <w:u w:val="single"/>
        </w:rPr>
      </w:pPr>
      <w:r>
        <w:rPr>
          <w:b/>
          <w:u w:val="single"/>
        </w:rPr>
        <w:t>SEGUNDO</w:t>
      </w:r>
      <w:bookmarkStart w:id="0" w:name="_GoBack"/>
      <w:bookmarkEnd w:id="0"/>
      <w:r w:rsidR="0057015A">
        <w:rPr>
          <w:b/>
          <w:u w:val="single"/>
        </w:rPr>
        <w:t xml:space="preserve"> </w:t>
      </w:r>
      <w:r w:rsidR="0057015A" w:rsidRPr="00F10C41">
        <w:rPr>
          <w:b/>
          <w:u w:val="single"/>
        </w:rPr>
        <w:t>TRIMESTRE</w:t>
      </w: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Pr="00434649" w:rsidRDefault="0057015A" w:rsidP="0057015A">
      <w:pPr>
        <w:suppressAutoHyphens/>
        <w:jc w:val="center"/>
        <w:rPr>
          <w:rFonts w:ascii="Cambria" w:hAnsi="Cambria"/>
          <w:b/>
          <w:spacing w:val="-3"/>
          <w:u w:val="single"/>
          <w:lang w:val="es-ES_tradnl"/>
        </w:rPr>
      </w:pPr>
      <w:r w:rsidRPr="00434649">
        <w:rPr>
          <w:rFonts w:ascii="Cambria" w:hAnsi="Cambria"/>
          <w:b/>
          <w:spacing w:val="-3"/>
          <w:u w:val="single"/>
          <w:lang w:val="es-ES_tradnl"/>
        </w:rPr>
        <w:t>LA CONSTRUCCIÓN DE LOS ESTADOS LIBERALES, LA INDUSTRIALIZACIÓN Y LA SOCIEDAD DE CLASES (1830-1848)</w:t>
      </w: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Default="0057015A" w:rsidP="0057015A">
      <w:pPr>
        <w:rPr>
          <w:b/>
        </w:rPr>
      </w:pPr>
    </w:p>
    <w:p w:rsidR="0057015A" w:rsidRDefault="0057015A" w:rsidP="0057015A">
      <w:pPr>
        <w:rPr>
          <w:b/>
        </w:rPr>
      </w:pPr>
      <w:r>
        <w:rPr>
          <w:b/>
        </w:rPr>
        <w:t>OBJETIVOS</w:t>
      </w:r>
    </w:p>
    <w:p w:rsidR="0057015A" w:rsidRDefault="0057015A" w:rsidP="0057015A">
      <w:pPr>
        <w:suppressAutoHyphens/>
        <w:jc w:val="both"/>
        <w:rPr>
          <w:b/>
        </w:rPr>
      </w:pPr>
    </w:p>
    <w:p w:rsidR="0057015A" w:rsidRPr="000E4BED" w:rsidRDefault="0057015A" w:rsidP="0057015A">
      <w:pPr>
        <w:suppressAutoHyphens/>
        <w:jc w:val="both"/>
      </w:pPr>
      <w:r>
        <w:rPr>
          <w:b/>
        </w:rPr>
        <w:tab/>
      </w:r>
      <w:r w:rsidRPr="000E4BED">
        <w:t>Como continuación del ciclo</w:t>
      </w:r>
      <w:r>
        <w:t xml:space="preserve"> anterior, el objetivo principal es el estudio de la construcción de las señas de identidad del mundo contemporáneo, atendiendo a los Estados liberales y nacionales, la industrialización y la economía capitalista y la configuración de la sociedad de clases, para terminar con las revoluciones democráticas y populares en 1848 y la consolidación de las pautas de la sociedad contemporánea</w:t>
      </w:r>
    </w:p>
    <w:p w:rsidR="0057015A" w:rsidRPr="000E4BED" w:rsidRDefault="0057015A" w:rsidP="0057015A">
      <w:pPr>
        <w:suppressAutoHyphens/>
        <w:jc w:val="both"/>
      </w:pPr>
    </w:p>
    <w:p w:rsidR="0057015A" w:rsidRDefault="0057015A" w:rsidP="0057015A">
      <w:pPr>
        <w:suppressAutoHyphens/>
        <w:jc w:val="both"/>
        <w:rPr>
          <w:b/>
        </w:rPr>
      </w:pPr>
    </w:p>
    <w:p w:rsidR="0057015A" w:rsidRPr="002B551E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b/>
        </w:rPr>
        <w:t>CONTENIDOS DEL PROGRAMA</w:t>
      </w: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Pr="002B551E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>1.- Las ideologías del siglo XIX.</w:t>
      </w:r>
      <w:r w:rsidRPr="002B551E">
        <w:rPr>
          <w:rFonts w:ascii="Cambria" w:hAnsi="Cambria"/>
          <w:spacing w:val="-3"/>
          <w:lang w:val="es-ES_tradnl"/>
        </w:rPr>
        <w:t xml:space="preserve"> </w:t>
      </w:r>
      <w:r>
        <w:rPr>
          <w:rFonts w:ascii="Cambria" w:hAnsi="Cambria"/>
          <w:spacing w:val="-3"/>
          <w:lang w:val="es-ES_tradnl"/>
        </w:rPr>
        <w:t xml:space="preserve">El progreso continuo e ilimitado. Las </w:t>
      </w:r>
      <w:proofErr w:type="gramStart"/>
      <w:r>
        <w:rPr>
          <w:rFonts w:ascii="Cambria" w:hAnsi="Cambria"/>
          <w:spacing w:val="-3"/>
          <w:lang w:val="es-ES_tradnl"/>
        </w:rPr>
        <w:t>transformaciones  científicas</w:t>
      </w:r>
      <w:proofErr w:type="gramEnd"/>
      <w:r>
        <w:rPr>
          <w:rFonts w:ascii="Cambria" w:hAnsi="Cambria"/>
          <w:spacing w:val="-3"/>
          <w:lang w:val="es-ES_tradnl"/>
        </w:rPr>
        <w:t xml:space="preserve"> y técnicas</w:t>
      </w: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Pr="002B551E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>2</w:t>
      </w:r>
      <w:r w:rsidRPr="002B551E">
        <w:rPr>
          <w:rFonts w:ascii="Cambria" w:hAnsi="Cambria"/>
          <w:spacing w:val="-3"/>
          <w:lang w:val="es-ES_tradnl"/>
        </w:rPr>
        <w:t xml:space="preserve">.- </w:t>
      </w:r>
      <w:r>
        <w:rPr>
          <w:rFonts w:ascii="Cambria" w:hAnsi="Cambria"/>
          <w:spacing w:val="-3"/>
          <w:lang w:val="es-ES_tradnl"/>
        </w:rPr>
        <w:t>La revolución industrial británica y la industrialización en Europa continental</w:t>
      </w:r>
    </w:p>
    <w:p w:rsidR="0057015A" w:rsidRPr="002B551E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>3.-</w:t>
      </w:r>
      <w:r w:rsidRPr="002B551E">
        <w:rPr>
          <w:rFonts w:ascii="Cambria" w:hAnsi="Cambria"/>
          <w:spacing w:val="-3"/>
          <w:lang w:val="es-ES_tradnl"/>
        </w:rPr>
        <w:t xml:space="preserve"> </w:t>
      </w:r>
      <w:r>
        <w:rPr>
          <w:rFonts w:ascii="Cambria" w:hAnsi="Cambria"/>
          <w:spacing w:val="-3"/>
          <w:lang w:val="es-ES_tradnl"/>
        </w:rPr>
        <w:t xml:space="preserve">La revolución demográfica, la distribución de la </w:t>
      </w:r>
      <w:proofErr w:type="gramStart"/>
      <w:r>
        <w:rPr>
          <w:rFonts w:ascii="Cambria" w:hAnsi="Cambria"/>
          <w:spacing w:val="-3"/>
          <w:lang w:val="es-ES_tradnl"/>
        </w:rPr>
        <w:t>población  y</w:t>
      </w:r>
      <w:proofErr w:type="gramEnd"/>
      <w:r>
        <w:rPr>
          <w:rFonts w:ascii="Cambria" w:hAnsi="Cambria"/>
          <w:spacing w:val="-3"/>
          <w:lang w:val="es-ES_tradnl"/>
        </w:rPr>
        <w:t xml:space="preserve"> las pautas de la sociedad liberal</w:t>
      </w: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>4.- Las elites del dinero y del poder. Los millonarios del siglo XIX</w:t>
      </w: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>5.- Las sociedades burguesas y el horizonte de las clases medias. Formas y modos de vida</w:t>
      </w: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>6.- La cultura del romanticismo</w:t>
      </w: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>7.- Las clases trabajadoras y los desheredados.  Los orígenes del movimiento obrero</w:t>
      </w:r>
    </w:p>
    <w:p w:rsidR="0057015A" w:rsidRPr="002B551E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 xml:space="preserve"> </w:t>
      </w:r>
    </w:p>
    <w:p w:rsidR="0057015A" w:rsidRPr="002B551E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>8</w:t>
      </w:r>
      <w:r w:rsidRPr="002B551E">
        <w:rPr>
          <w:rFonts w:ascii="Cambria" w:hAnsi="Cambria"/>
          <w:spacing w:val="-3"/>
          <w:lang w:val="es-ES_tradnl"/>
        </w:rPr>
        <w:t xml:space="preserve">.- </w:t>
      </w:r>
      <w:r>
        <w:rPr>
          <w:rFonts w:ascii="Cambria" w:hAnsi="Cambria"/>
          <w:spacing w:val="-3"/>
          <w:lang w:val="es-ES_tradnl"/>
        </w:rPr>
        <w:t>El liberalismo doctrinario en Europa occidental y los sistemas políticos (1830-1848)</w:t>
      </w:r>
    </w:p>
    <w:p w:rsidR="0057015A" w:rsidRPr="002B551E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 w:rsidRPr="002B551E">
        <w:rPr>
          <w:rFonts w:ascii="Cambria" w:hAnsi="Cambria"/>
          <w:spacing w:val="-3"/>
          <w:lang w:val="es-ES_tradnl"/>
        </w:rPr>
        <w:tab/>
      </w:r>
    </w:p>
    <w:p w:rsidR="0057015A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  <w:r>
        <w:rPr>
          <w:rFonts w:ascii="Cambria" w:hAnsi="Cambria"/>
          <w:spacing w:val="-3"/>
          <w:lang w:val="es-ES_tradnl"/>
        </w:rPr>
        <w:t>9.- Las herencias estamentales y los Estados Absolutos de Europa central y oriental (1830-1848)</w:t>
      </w:r>
    </w:p>
    <w:p w:rsidR="0057015A" w:rsidRDefault="0057015A" w:rsidP="0057015A">
      <w:pPr>
        <w:suppressAutoHyphens/>
        <w:ind w:firstLine="720"/>
        <w:jc w:val="both"/>
        <w:rPr>
          <w:rFonts w:ascii="Cambria" w:hAnsi="Cambria"/>
          <w:spacing w:val="-3"/>
          <w:lang w:val="es-ES_tradnl"/>
        </w:rPr>
      </w:pPr>
    </w:p>
    <w:p w:rsidR="0057015A" w:rsidRPr="00F5634F" w:rsidRDefault="0057015A" w:rsidP="0057015A">
      <w:pPr>
        <w:suppressAutoHyphens/>
        <w:jc w:val="both"/>
        <w:rPr>
          <w:rFonts w:ascii="Cambria" w:hAnsi="Cambria"/>
          <w:i/>
          <w:spacing w:val="-3"/>
          <w:lang w:val="es-ES_tradnl"/>
        </w:rPr>
      </w:pPr>
      <w:r w:rsidRPr="002B551E">
        <w:rPr>
          <w:rFonts w:ascii="Cambria" w:hAnsi="Cambria"/>
          <w:spacing w:val="-3"/>
          <w:lang w:val="es-ES_tradnl"/>
        </w:rPr>
        <w:t xml:space="preserve">10.- </w:t>
      </w:r>
      <w:r>
        <w:rPr>
          <w:rFonts w:ascii="Cambria" w:hAnsi="Cambria"/>
          <w:spacing w:val="-3"/>
          <w:lang w:val="es-ES_tradnl"/>
        </w:rPr>
        <w:t xml:space="preserve">Las revoluciones populares y democráticas de 1848. </w:t>
      </w:r>
      <w:r w:rsidRPr="00F5634F">
        <w:rPr>
          <w:rFonts w:ascii="Cambria" w:hAnsi="Cambria"/>
          <w:i/>
          <w:spacing w:val="-3"/>
          <w:lang w:val="es-ES_tradnl"/>
        </w:rPr>
        <w:t>La primavera de los pueblos</w:t>
      </w:r>
    </w:p>
    <w:p w:rsidR="0057015A" w:rsidRPr="002B551E" w:rsidRDefault="0057015A" w:rsidP="0057015A">
      <w:pPr>
        <w:suppressAutoHyphens/>
        <w:jc w:val="both"/>
        <w:rPr>
          <w:rFonts w:ascii="Cambria" w:hAnsi="Cambria"/>
          <w:spacing w:val="-3"/>
          <w:lang w:val="es-ES_tradnl"/>
        </w:rPr>
      </w:pPr>
    </w:p>
    <w:p w:rsidR="0057015A" w:rsidRDefault="0057015A" w:rsidP="0057015A">
      <w:pPr>
        <w:jc w:val="both"/>
        <w:rPr>
          <w:b/>
        </w:rPr>
      </w:pPr>
    </w:p>
    <w:p w:rsidR="0057015A" w:rsidRDefault="0057015A" w:rsidP="0057015A">
      <w:pPr>
        <w:jc w:val="both"/>
        <w:rPr>
          <w:b/>
        </w:rPr>
      </w:pPr>
      <w:r>
        <w:rPr>
          <w:b/>
        </w:rPr>
        <w:t>BIBLIOGRAFÍA</w:t>
      </w:r>
    </w:p>
    <w:p w:rsidR="0057015A" w:rsidRDefault="0057015A" w:rsidP="0057015A"/>
    <w:p w:rsidR="0057015A" w:rsidRPr="004F046C" w:rsidRDefault="0057015A" w:rsidP="0057015A">
      <w:pPr>
        <w:rPr>
          <w:rFonts w:asciiTheme="minorHAnsi" w:hAnsiTheme="minorHAnsi"/>
        </w:rPr>
      </w:pPr>
      <w:r w:rsidRPr="004F046C">
        <w:rPr>
          <w:rFonts w:asciiTheme="minorHAnsi" w:hAnsiTheme="minorHAnsi"/>
        </w:rPr>
        <w:t xml:space="preserve">BAHAMONDE, Ángel-VILLARES, Ramón. </w:t>
      </w:r>
      <w:r w:rsidRPr="004F046C">
        <w:rPr>
          <w:rFonts w:asciiTheme="minorHAnsi" w:hAnsiTheme="minorHAnsi"/>
          <w:i/>
        </w:rPr>
        <w:t>El mundo contemporáneo. Siglos XIX y XX</w:t>
      </w:r>
      <w:r w:rsidRPr="004F046C">
        <w:rPr>
          <w:rFonts w:asciiTheme="minorHAnsi" w:hAnsiTheme="minorHAnsi"/>
        </w:rPr>
        <w:t>. Madrid, Taurus, 2004</w:t>
      </w:r>
    </w:p>
    <w:p w:rsidR="0057015A" w:rsidRPr="004F046C" w:rsidRDefault="0057015A" w:rsidP="0057015A">
      <w:pPr>
        <w:rPr>
          <w:rFonts w:asciiTheme="minorHAnsi" w:hAnsiTheme="minorHAnsi"/>
        </w:rPr>
      </w:pPr>
    </w:p>
    <w:p w:rsidR="0057015A" w:rsidRPr="004F046C" w:rsidRDefault="0057015A" w:rsidP="0057015A">
      <w:pPr>
        <w:rPr>
          <w:rFonts w:asciiTheme="minorHAnsi" w:hAnsiTheme="minorHAnsi"/>
        </w:rPr>
      </w:pPr>
      <w:r w:rsidRPr="004F046C">
        <w:rPr>
          <w:rFonts w:asciiTheme="minorHAnsi" w:hAnsiTheme="minorHAnsi"/>
        </w:rPr>
        <w:t xml:space="preserve">BADÓ, Marc. </w:t>
      </w:r>
      <w:r w:rsidRPr="004F046C">
        <w:rPr>
          <w:rFonts w:asciiTheme="minorHAnsi" w:hAnsiTheme="minorHAnsi"/>
          <w:i/>
        </w:rPr>
        <w:t>La revolución industrial</w:t>
      </w:r>
      <w:r w:rsidRPr="004F046C">
        <w:rPr>
          <w:rFonts w:asciiTheme="minorHAnsi" w:hAnsiTheme="minorHAnsi"/>
        </w:rPr>
        <w:t>. Madrid, Síntesis, 1993</w:t>
      </w:r>
    </w:p>
    <w:p w:rsidR="0057015A" w:rsidRPr="004F046C" w:rsidRDefault="0057015A" w:rsidP="0057015A">
      <w:pPr>
        <w:rPr>
          <w:rFonts w:asciiTheme="minorHAnsi" w:hAnsiTheme="minorHAnsi"/>
        </w:rPr>
      </w:pPr>
    </w:p>
    <w:p w:rsidR="0057015A" w:rsidRPr="004F046C" w:rsidRDefault="0057015A" w:rsidP="0057015A">
      <w:pPr>
        <w:suppressAutoHyphens/>
        <w:jc w:val="both"/>
        <w:rPr>
          <w:rFonts w:asciiTheme="minorHAnsi" w:hAnsiTheme="minorHAnsi"/>
          <w:spacing w:val="-3"/>
          <w:lang w:val="es-ES_tradnl"/>
        </w:rPr>
      </w:pPr>
      <w:r w:rsidRPr="004F046C">
        <w:rPr>
          <w:rFonts w:asciiTheme="minorHAnsi" w:hAnsiTheme="minorHAnsi"/>
          <w:spacing w:val="-3"/>
          <w:lang w:val="es-ES_tradnl"/>
        </w:rPr>
        <w:t xml:space="preserve">HOBSBAWM, Eric. </w:t>
      </w:r>
      <w:r w:rsidRPr="004F046C">
        <w:rPr>
          <w:rFonts w:asciiTheme="minorHAnsi" w:hAnsiTheme="minorHAnsi"/>
          <w:i/>
          <w:spacing w:val="-3"/>
          <w:lang w:val="es-ES_tradnl"/>
        </w:rPr>
        <w:t>La Era de la revolución, 1789-1848</w:t>
      </w:r>
      <w:r w:rsidRPr="004F046C">
        <w:rPr>
          <w:rFonts w:asciiTheme="minorHAnsi" w:hAnsiTheme="minorHAnsi"/>
          <w:spacing w:val="-3"/>
          <w:lang w:val="es-ES_tradnl"/>
        </w:rPr>
        <w:t>. Barcelona, Crítica, 2012</w:t>
      </w:r>
    </w:p>
    <w:p w:rsidR="0057015A" w:rsidRPr="004F046C" w:rsidRDefault="0057015A" w:rsidP="0057015A">
      <w:pPr>
        <w:suppressAutoHyphens/>
        <w:jc w:val="both"/>
        <w:rPr>
          <w:rFonts w:asciiTheme="minorHAnsi" w:hAnsiTheme="minorHAnsi"/>
          <w:spacing w:val="-3"/>
          <w:lang w:val="es-ES_tradnl"/>
        </w:rPr>
      </w:pPr>
    </w:p>
    <w:p w:rsidR="0057015A" w:rsidRPr="004F046C" w:rsidRDefault="0057015A" w:rsidP="0057015A">
      <w:pPr>
        <w:suppressAutoHyphens/>
        <w:jc w:val="both"/>
        <w:rPr>
          <w:rFonts w:asciiTheme="minorHAnsi" w:hAnsiTheme="minorHAnsi"/>
          <w:spacing w:val="-3"/>
          <w:lang w:val="es-ES_tradnl"/>
        </w:rPr>
      </w:pPr>
      <w:r w:rsidRPr="004F046C">
        <w:rPr>
          <w:rFonts w:asciiTheme="minorHAnsi" w:hAnsiTheme="minorHAnsi"/>
          <w:spacing w:val="-3"/>
          <w:lang w:val="es-ES_tradnl"/>
        </w:rPr>
        <w:t xml:space="preserve">MAYER, Arno. </w:t>
      </w:r>
      <w:r w:rsidRPr="004F046C">
        <w:rPr>
          <w:rFonts w:asciiTheme="minorHAnsi" w:hAnsiTheme="minorHAnsi"/>
          <w:i/>
          <w:spacing w:val="-3"/>
          <w:lang w:val="es-ES_tradnl"/>
        </w:rPr>
        <w:t>La persistencia del Antiguo Régimen</w:t>
      </w:r>
      <w:r w:rsidRPr="004F046C">
        <w:rPr>
          <w:rFonts w:asciiTheme="minorHAnsi" w:hAnsiTheme="minorHAnsi"/>
          <w:spacing w:val="-3"/>
          <w:lang w:val="es-ES_tradnl"/>
        </w:rPr>
        <w:t>. Madrid, Alianza, 1986</w:t>
      </w:r>
    </w:p>
    <w:p w:rsidR="0057015A" w:rsidRPr="004F046C" w:rsidRDefault="0057015A" w:rsidP="0057015A">
      <w:pPr>
        <w:rPr>
          <w:rFonts w:asciiTheme="minorHAnsi" w:hAnsiTheme="minorHAnsi"/>
        </w:rPr>
      </w:pPr>
    </w:p>
    <w:p w:rsidR="0057015A" w:rsidRDefault="0057015A"/>
    <w:sectPr w:rsidR="0057015A" w:rsidSect="00B5430B">
      <w:pgSz w:w="11900" w:h="16840"/>
      <w:pgMar w:top="56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5A"/>
    <w:rsid w:val="0028533E"/>
    <w:rsid w:val="005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6809"/>
  <w15:chartTrackingRefBased/>
  <w15:docId w15:val="{063D5D4A-E954-466F-B854-05D8739E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2019-03-20T11:51:00Z</dcterms:created>
  <dcterms:modified xsi:type="dcterms:W3CDTF">2019-03-20T11:51:00Z</dcterms:modified>
</cp:coreProperties>
</file>